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DC" w:rsidRPr="00B367D9" w:rsidRDefault="005B5CDC" w:rsidP="005B5CDC">
      <w:pPr>
        <w:pStyle w:val="BasicParagraph"/>
        <w:rPr>
          <w:rFonts w:ascii="B Mitra" w:cs="B Nazanin"/>
          <w:b/>
          <w:bCs/>
          <w:color w:val="auto"/>
          <w:spacing w:val="-4"/>
          <w:sz w:val="28"/>
          <w:szCs w:val="28"/>
          <w:rtl/>
        </w:rPr>
      </w:pPr>
      <w:r w:rsidRPr="00B367D9">
        <w:rPr>
          <w:rFonts w:ascii="B Mitra" w:cs="B Nazanin"/>
          <w:b/>
          <w:bCs/>
          <w:color w:val="auto"/>
          <w:spacing w:val="-4"/>
          <w:sz w:val="28"/>
          <w:szCs w:val="28"/>
          <w:rtl/>
        </w:rPr>
        <w:t>مقدمه</w:t>
      </w:r>
    </w:p>
    <w:p w:rsidR="005B5CDC" w:rsidRPr="00B367D9" w:rsidRDefault="005B5CDC" w:rsidP="005B5CDC">
      <w:pPr>
        <w:pStyle w:val="BasicParagraph"/>
        <w:ind w:firstLine="170"/>
        <w:jc w:val="lowKashida"/>
        <w:rPr>
          <w:rFonts w:ascii="B Mitra" w:cs="B Nazanin"/>
          <w:color w:val="auto"/>
          <w:spacing w:val="-3"/>
          <w:sz w:val="28"/>
          <w:szCs w:val="28"/>
          <w:rtl/>
        </w:rPr>
      </w:pPr>
      <w:r w:rsidRPr="00B367D9">
        <w:rPr>
          <w:rFonts w:ascii="B Mitra" w:cs="B Nazanin"/>
          <w:color w:val="auto"/>
          <w:spacing w:val="-3"/>
          <w:sz w:val="28"/>
          <w:szCs w:val="28"/>
          <w:rtl/>
        </w:rPr>
        <w:t>از جمله موضوعات نگران</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کننده در عصر حاضر، توسعه آسسيب</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هاي اجتماعي به ويژه مواد مخدر و روان</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گردان</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ها است که مراکز آموزشي را در نور ديده و به يکي از چالش</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هاي مهم در جامعه تبديل شده است.</w:t>
      </w:r>
    </w:p>
    <w:p w:rsidR="005B5CDC" w:rsidRPr="00B367D9" w:rsidRDefault="005B5CDC" w:rsidP="005B5CDC">
      <w:pPr>
        <w:jc w:val="lowKashida"/>
        <w:rPr>
          <w:rFonts w:ascii="B Mitra" w:cs="B Nazanin"/>
          <w:spacing w:val="-3"/>
          <w:sz w:val="28"/>
          <w:szCs w:val="28"/>
          <w:rtl/>
        </w:rPr>
      </w:pPr>
      <w:r w:rsidRPr="00B367D9">
        <w:rPr>
          <w:rFonts w:ascii="B Mitra" w:cs="B Nazanin"/>
          <w:spacing w:val="-3"/>
          <w:sz w:val="28"/>
          <w:szCs w:val="28"/>
          <w:rtl/>
        </w:rPr>
        <w:t>با توجه به اين که پيشگيري از آسيب</w:t>
      </w:r>
      <w:r w:rsidRPr="00B367D9">
        <w:rPr>
          <w:rFonts w:ascii="Cambria Math" w:hAnsi="Cambria Math" w:cs="Cambria Math" w:hint="cs"/>
          <w:spacing w:val="-3"/>
          <w:sz w:val="28"/>
          <w:szCs w:val="28"/>
          <w:rtl/>
        </w:rPr>
        <w:t> </w:t>
      </w:r>
      <w:r w:rsidRPr="00B367D9">
        <w:rPr>
          <w:rFonts w:ascii="B Mitra" w:cs="B Nazanin"/>
          <w:spacing w:val="-3"/>
          <w:sz w:val="28"/>
          <w:szCs w:val="28"/>
          <w:rtl/>
        </w:rPr>
        <w:t>ها به عنوان محور اصلي و سرلوحه برنامه</w:t>
      </w:r>
      <w:r w:rsidRPr="00B367D9">
        <w:rPr>
          <w:rFonts w:ascii="Cambria Math" w:hAnsi="Cambria Math" w:cs="Cambria Math" w:hint="cs"/>
          <w:spacing w:val="-3"/>
          <w:sz w:val="28"/>
          <w:szCs w:val="28"/>
          <w:rtl/>
        </w:rPr>
        <w:t> </w:t>
      </w:r>
      <w:r w:rsidRPr="00B367D9">
        <w:rPr>
          <w:rFonts w:ascii="B Mitra" w:cs="B Nazanin"/>
          <w:spacing w:val="-3"/>
          <w:sz w:val="28"/>
          <w:szCs w:val="28"/>
          <w:rtl/>
        </w:rPr>
        <w:t>ها و اقدامات بازدارنده و ايجابي در عرصه فعاليت</w:t>
      </w:r>
      <w:r w:rsidRPr="00B367D9">
        <w:rPr>
          <w:rFonts w:ascii="Cambria Math" w:hAnsi="Cambria Math" w:cs="Cambria Math" w:hint="cs"/>
          <w:spacing w:val="-3"/>
          <w:sz w:val="28"/>
          <w:szCs w:val="28"/>
          <w:rtl/>
        </w:rPr>
        <w:t> </w:t>
      </w:r>
      <w:r w:rsidRPr="00B367D9">
        <w:rPr>
          <w:rFonts w:ascii="B Mitra" w:cs="B Nazanin"/>
          <w:spacing w:val="-3"/>
          <w:sz w:val="28"/>
          <w:szCs w:val="28"/>
          <w:rtl/>
        </w:rPr>
        <w:t>هاي فرهنگي، اجتماعي جامعه دانشگاهي قرار گرفته است، به همين منظور معاونت فرهنگي و اجتماعي دانشگاه هنر اقدام به برگزاري دومين جشنواره سياه و سپيد در قالب محورها و اهداف ذکر شده نموده است. اين جشنواره  در راستاي جلب مشارکت دانشجويان سراسر کشور با رويکرد کاهش تقاضامحور و با هدف پيشگيري از سوء مصرف مواد بالاخص روان</w:t>
      </w:r>
      <w:r w:rsidRPr="00B367D9">
        <w:rPr>
          <w:rFonts w:ascii="Cambria Math" w:hAnsi="Cambria Math" w:cs="Cambria Math" w:hint="cs"/>
          <w:spacing w:val="-3"/>
          <w:sz w:val="28"/>
          <w:szCs w:val="28"/>
          <w:rtl/>
        </w:rPr>
        <w:t> </w:t>
      </w:r>
      <w:r w:rsidRPr="00B367D9">
        <w:rPr>
          <w:rFonts w:ascii="B Mitra" w:cs="B Nazanin"/>
          <w:spacing w:val="-3"/>
          <w:sz w:val="28"/>
          <w:szCs w:val="28"/>
          <w:rtl/>
        </w:rPr>
        <w:t>گردان</w:t>
      </w:r>
      <w:r w:rsidRPr="00B367D9">
        <w:rPr>
          <w:rFonts w:ascii="Cambria Math" w:hAnsi="Cambria Math" w:cs="Cambria Math" w:hint="cs"/>
          <w:spacing w:val="-3"/>
          <w:sz w:val="28"/>
          <w:szCs w:val="28"/>
          <w:rtl/>
        </w:rPr>
        <w:t>  </w:t>
      </w:r>
      <w:r w:rsidRPr="00B367D9">
        <w:rPr>
          <w:rFonts w:ascii="B Mitra" w:cs="B Nazanin"/>
          <w:spacing w:val="-3"/>
          <w:sz w:val="28"/>
          <w:szCs w:val="28"/>
          <w:rtl/>
        </w:rPr>
        <w:t>ها در دانشگاه</w:t>
      </w:r>
      <w:r w:rsidRPr="00B367D9">
        <w:rPr>
          <w:rFonts w:ascii="Cambria Math" w:hAnsi="Cambria Math" w:cs="Cambria Math" w:hint="cs"/>
          <w:spacing w:val="-3"/>
          <w:sz w:val="28"/>
          <w:szCs w:val="28"/>
          <w:rtl/>
        </w:rPr>
        <w:t> </w:t>
      </w:r>
      <w:r w:rsidRPr="00B367D9">
        <w:rPr>
          <w:rFonts w:ascii="B Mitra" w:cs="B Nazanin"/>
          <w:spacing w:val="-3"/>
          <w:sz w:val="28"/>
          <w:szCs w:val="28"/>
          <w:rtl/>
        </w:rPr>
        <w:t>هاي کشور به اجرا درخواهد آمد.</w:t>
      </w:r>
    </w:p>
    <w:p w:rsidR="005B5CDC" w:rsidRPr="00B367D9" w:rsidRDefault="005B5CDC" w:rsidP="005B5CDC">
      <w:pPr>
        <w:jc w:val="lowKashida"/>
        <w:rPr>
          <w:rFonts w:ascii="B Mitra" w:cs="B Nazanin"/>
          <w:spacing w:val="-3"/>
          <w:sz w:val="28"/>
          <w:szCs w:val="28"/>
          <w:rtl/>
        </w:rPr>
      </w:pPr>
    </w:p>
    <w:p w:rsidR="005B5CDC" w:rsidRPr="00B367D9" w:rsidRDefault="005B5CDC" w:rsidP="005B5CDC">
      <w:pPr>
        <w:pStyle w:val="BasicParagraph"/>
        <w:jc w:val="lowKashida"/>
        <w:rPr>
          <w:rFonts w:ascii="B Mitra" w:cs="B Nazanin"/>
          <w:b/>
          <w:bCs/>
          <w:color w:val="auto"/>
          <w:spacing w:val="-4"/>
          <w:sz w:val="28"/>
          <w:szCs w:val="28"/>
          <w:rtl/>
        </w:rPr>
      </w:pPr>
      <w:r w:rsidRPr="00B367D9">
        <w:rPr>
          <w:rFonts w:ascii="B Mitra" w:cs="B Nazanin"/>
          <w:b/>
          <w:bCs/>
          <w:color w:val="auto"/>
          <w:spacing w:val="-4"/>
          <w:sz w:val="28"/>
          <w:szCs w:val="28"/>
          <w:rtl/>
        </w:rPr>
        <w:t>معرفي جشنواره</w:t>
      </w:r>
    </w:p>
    <w:p w:rsidR="005B5CDC" w:rsidRPr="00B367D9" w:rsidRDefault="005B5CDC" w:rsidP="005B5CDC">
      <w:pPr>
        <w:pStyle w:val="BasicParagraph"/>
        <w:ind w:firstLine="170"/>
        <w:jc w:val="lowKashida"/>
        <w:rPr>
          <w:rFonts w:ascii="B Mitra" w:cs="B Nazanin"/>
          <w:color w:val="auto"/>
          <w:spacing w:val="-3"/>
          <w:sz w:val="28"/>
          <w:szCs w:val="28"/>
          <w:rtl/>
        </w:rPr>
      </w:pPr>
      <w:r w:rsidRPr="00B367D9">
        <w:rPr>
          <w:rFonts w:ascii="B Mitra" w:cs="B Nazanin"/>
          <w:color w:val="auto"/>
          <w:spacing w:val="-3"/>
          <w:sz w:val="28"/>
          <w:szCs w:val="28"/>
          <w:rtl/>
        </w:rPr>
        <w:t>اعتياد معضلي اجتماعي در سطح جهاني است و بديهي است که مبارزه با اين آفت نياز به عزمي جهاني و همکاري سراسري و بين</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المللي دارد. راه مبارزه با اعتياد مبارزه با معلول نيست بلکه بايد علت را از بين برد تا تقاضا هست، عرضه همچنان پابرجاست.  در جهت کاهش تقاضا به نياز به آموزش است، آن هم آموزشي ريشه</w:t>
      </w:r>
      <w:r w:rsidRPr="00B367D9">
        <w:rPr>
          <w:rFonts w:ascii="Cambria Math" w:hAnsi="Cambria Math" w:cs="Cambria Math" w:hint="cs"/>
          <w:color w:val="auto"/>
          <w:spacing w:val="-3"/>
          <w:sz w:val="28"/>
          <w:szCs w:val="28"/>
          <w:rtl/>
        </w:rPr>
        <w:t> </w:t>
      </w:r>
      <w:r w:rsidRPr="00B367D9">
        <w:rPr>
          <w:rFonts w:ascii="B Mitra" w:cs="B Nazanin"/>
          <w:color w:val="auto"/>
          <w:spacing w:val="-3"/>
          <w:sz w:val="28"/>
          <w:szCs w:val="28"/>
          <w:rtl/>
        </w:rPr>
        <w:t>اي و اصولي که از دوران کودکي و نوجواني آغاز شود و تا ورود جوان به دنياي بزرگسالان ادامه يابد.</w:t>
      </w:r>
    </w:p>
    <w:p w:rsidR="005B5CDC" w:rsidRPr="00B367D9" w:rsidRDefault="005B5CDC" w:rsidP="005B5CDC">
      <w:pPr>
        <w:jc w:val="lowKashida"/>
        <w:rPr>
          <w:rFonts w:cs="B Nazanin"/>
          <w:sz w:val="28"/>
          <w:szCs w:val="28"/>
          <w:rtl/>
        </w:rPr>
      </w:pPr>
    </w:p>
    <w:p w:rsidR="005B5CDC" w:rsidRPr="00B367D9" w:rsidRDefault="005B5CDC" w:rsidP="005B5CDC">
      <w:pPr>
        <w:pStyle w:val="BasicParagraph"/>
        <w:rPr>
          <w:rFonts w:ascii="B Mitra" w:cs="B Nazanin"/>
          <w:b/>
          <w:bCs/>
          <w:color w:val="auto"/>
          <w:spacing w:val="-4"/>
          <w:sz w:val="28"/>
          <w:szCs w:val="28"/>
          <w:rtl/>
        </w:rPr>
      </w:pPr>
      <w:r w:rsidRPr="00B367D9">
        <w:rPr>
          <w:rFonts w:ascii="B Mitra" w:cs="B Nazanin"/>
          <w:b/>
          <w:bCs/>
          <w:color w:val="auto"/>
          <w:spacing w:val="-4"/>
          <w:sz w:val="28"/>
          <w:szCs w:val="28"/>
          <w:rtl/>
        </w:rPr>
        <w:t>اهداف جشنواره</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آگاه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سازي و ارتقاي سطح سلامت رواني، اجتماعي، اخلاقي و فرهنگي دانشجويان سراسر کشور</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بازآفريني نقش دانشگاه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 xml:space="preserve">ها در پيشگيري و مقابله با معضل فراگير اعتياد </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تقويت فضاي دانشگاهي کشور در راستاي پيشگيري از مصرف مواد و روان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گردان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 در دانشگاه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کشور</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آموزش و آگاه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سازي دانشجويان در پيشگيري از مصرف مواد مخدر و روان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گردان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فرهنگ</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سازي و پيشگيري از مصرف مواد مخدر و روان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گردان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 با استفاده از زبان هنــر و کارگاه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آموزشي</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معرفي و تقدير از فعالان و گروه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فرهنگي، هنري که به نوعي با جشنواره در ارتباط بوده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اند.</w:t>
      </w:r>
    </w:p>
    <w:p w:rsidR="005B5CDC" w:rsidRPr="00B367D9" w:rsidRDefault="005B5CDC" w:rsidP="005B5CDC">
      <w:pPr>
        <w:pStyle w:val="BasicParagraph"/>
        <w:numPr>
          <w:ilvl w:val="0"/>
          <w:numId w:val="1"/>
        </w:numPr>
        <w:rPr>
          <w:rFonts w:ascii="B Mitra" w:cs="B Nazanin"/>
          <w:color w:val="auto"/>
          <w:spacing w:val="-6"/>
          <w:sz w:val="28"/>
          <w:szCs w:val="28"/>
          <w:rtl/>
        </w:rPr>
      </w:pPr>
      <w:r w:rsidRPr="00B367D9">
        <w:rPr>
          <w:rFonts w:ascii="B Mitra" w:cs="B Nazanin"/>
          <w:color w:val="auto"/>
          <w:spacing w:val="-6"/>
          <w:sz w:val="28"/>
          <w:szCs w:val="28"/>
          <w:rtl/>
        </w:rPr>
        <w:t>نوآوري و خلاقيت در برنامه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پيشگيري و توليد محصولات فرهنگي، اجتماعي متناسب با نياز نسل جوان و توجه به رويکرد فرهنگي مبارزه با مواد مخدر و روان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گردان</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w:t>
      </w:r>
    </w:p>
    <w:p w:rsidR="005B5CDC" w:rsidRDefault="005B5CDC" w:rsidP="005B5CDC">
      <w:pPr>
        <w:pStyle w:val="BasicParagraph"/>
        <w:numPr>
          <w:ilvl w:val="0"/>
          <w:numId w:val="1"/>
        </w:numPr>
        <w:rPr>
          <w:rFonts w:ascii="B Mitra" w:cs="B Nazanin" w:hint="cs"/>
          <w:color w:val="auto"/>
          <w:spacing w:val="-6"/>
          <w:sz w:val="28"/>
          <w:szCs w:val="28"/>
          <w:rtl/>
        </w:rPr>
      </w:pPr>
      <w:r w:rsidRPr="00B367D9">
        <w:rPr>
          <w:rFonts w:ascii="B Mitra" w:cs="B Nazanin"/>
          <w:color w:val="auto"/>
          <w:spacing w:val="-6"/>
          <w:sz w:val="28"/>
          <w:szCs w:val="28"/>
          <w:rtl/>
        </w:rPr>
        <w:t>ترويج فرهنگ سلامت از طريق تقويت فعاليت</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فرهنگي با رويکرد برنامه</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هاي هنري و عملي</w:t>
      </w:r>
    </w:p>
    <w:p w:rsidR="007C57CB" w:rsidRPr="00967D00" w:rsidRDefault="005B5CDC" w:rsidP="005B5CDC">
      <w:pPr>
        <w:pStyle w:val="BasicParagraph"/>
        <w:numPr>
          <w:ilvl w:val="0"/>
          <w:numId w:val="1"/>
        </w:numPr>
        <w:rPr>
          <w:rFonts w:cs="B Nazanin" w:hint="cs"/>
          <w:sz w:val="28"/>
          <w:szCs w:val="28"/>
        </w:rPr>
      </w:pPr>
      <w:r w:rsidRPr="00B367D9">
        <w:rPr>
          <w:rFonts w:ascii="B Mitra" w:cs="B Nazanin"/>
          <w:spacing w:val="-6"/>
          <w:sz w:val="28"/>
          <w:szCs w:val="28"/>
          <w:rtl/>
        </w:rPr>
        <w:lastRenderedPageBreak/>
        <w:t>رصد مستمر تحولات اجتماعي ـ فرهنگي و آينده</w:t>
      </w:r>
      <w:r w:rsidRPr="00B367D9">
        <w:rPr>
          <w:rFonts w:ascii="Cambria Math" w:hAnsi="Cambria Math" w:cs="Cambria Math" w:hint="cs"/>
          <w:spacing w:val="-6"/>
          <w:sz w:val="28"/>
          <w:szCs w:val="28"/>
          <w:rtl/>
        </w:rPr>
        <w:t> </w:t>
      </w:r>
      <w:r w:rsidRPr="00B367D9">
        <w:rPr>
          <w:rFonts w:ascii="B Mitra" w:cs="B Nazanin"/>
          <w:spacing w:val="-6"/>
          <w:sz w:val="28"/>
          <w:szCs w:val="28"/>
          <w:rtl/>
        </w:rPr>
        <w:t>شناسي اعتياد و ارائه راهکارهاي مناسب براي مهندسي فرهنگي و اجتماعي</w:t>
      </w:r>
      <w:r>
        <w:rPr>
          <w:rFonts w:ascii="B Mitra" w:cs="B Nazanin" w:hint="cs"/>
          <w:spacing w:val="-6"/>
          <w:sz w:val="28"/>
          <w:szCs w:val="28"/>
          <w:rtl/>
        </w:rPr>
        <w:t>.</w:t>
      </w:r>
    </w:p>
    <w:p w:rsidR="00967D00" w:rsidRDefault="00967D00" w:rsidP="00967D00">
      <w:pPr>
        <w:pStyle w:val="BasicParagraph"/>
        <w:rPr>
          <w:rFonts w:ascii="B Mitra" w:cs="B Nazanin" w:hint="cs"/>
          <w:spacing w:val="-6"/>
          <w:sz w:val="28"/>
          <w:szCs w:val="28"/>
          <w:rtl/>
        </w:rPr>
      </w:pPr>
    </w:p>
    <w:p w:rsidR="00967D00" w:rsidRDefault="00967D00" w:rsidP="00967D00">
      <w:pPr>
        <w:pStyle w:val="BasicParagraph"/>
        <w:rPr>
          <w:rFonts w:ascii="B Mitra" w:cs="B Nazanin" w:hint="cs"/>
          <w:spacing w:val="-6"/>
          <w:sz w:val="28"/>
          <w:szCs w:val="28"/>
          <w:rtl/>
        </w:rPr>
      </w:pPr>
    </w:p>
    <w:p w:rsidR="00967D00" w:rsidRDefault="00967D00" w:rsidP="00967D00">
      <w:pPr>
        <w:pStyle w:val="BasicParagraph"/>
        <w:rPr>
          <w:rFonts w:ascii="B Mitra" w:cs="B Nazanin" w:hint="cs"/>
          <w:spacing w:val="-6"/>
          <w:sz w:val="28"/>
          <w:szCs w:val="28"/>
          <w:rtl/>
        </w:rPr>
      </w:pPr>
    </w:p>
    <w:p w:rsidR="00967D00" w:rsidRDefault="00967D00" w:rsidP="00967D00">
      <w:pPr>
        <w:pStyle w:val="BasicParagraph"/>
        <w:rPr>
          <w:rFonts w:ascii="B Mitra" w:cs="B Nazanin" w:hint="cs"/>
          <w:spacing w:val="-6"/>
          <w:sz w:val="28"/>
          <w:szCs w:val="28"/>
          <w:rtl/>
        </w:rPr>
      </w:pPr>
    </w:p>
    <w:p w:rsidR="00967D00" w:rsidRDefault="00967D00" w:rsidP="00967D00">
      <w:pPr>
        <w:pStyle w:val="BasicParagraph"/>
        <w:rPr>
          <w:rFonts w:ascii="B Mitra" w:cs="B Nazanin" w:hint="cs"/>
          <w:spacing w:val="-6"/>
          <w:sz w:val="28"/>
          <w:szCs w:val="28"/>
          <w:rtl/>
        </w:rPr>
      </w:pPr>
    </w:p>
    <w:p w:rsidR="00967D00" w:rsidRPr="00B367D9" w:rsidRDefault="00967D00" w:rsidP="00967D00">
      <w:pPr>
        <w:pStyle w:val="BasicParagraph"/>
        <w:jc w:val="both"/>
        <w:rPr>
          <w:rFonts w:ascii="B Mitra" w:cs="B Nazanin"/>
          <w:b/>
          <w:bCs/>
          <w:color w:val="auto"/>
          <w:spacing w:val="-9"/>
          <w:sz w:val="28"/>
          <w:szCs w:val="28"/>
          <w:rtl/>
        </w:rPr>
      </w:pPr>
      <w:r w:rsidRPr="00B367D9">
        <w:rPr>
          <w:rFonts w:ascii="B Mitra" w:cs="B Nazanin"/>
          <w:b/>
          <w:bCs/>
          <w:color w:val="auto"/>
          <w:spacing w:val="-9"/>
          <w:sz w:val="28"/>
          <w:szCs w:val="28"/>
          <w:rtl/>
        </w:rPr>
        <w:t>مهلت ارسال آثــار</w:t>
      </w:r>
    </w:p>
    <w:p w:rsidR="00967D00" w:rsidRPr="00B367D9" w:rsidRDefault="00967D00" w:rsidP="00967D00">
      <w:pPr>
        <w:pStyle w:val="BasicParagraph"/>
        <w:jc w:val="both"/>
        <w:rPr>
          <w:rFonts w:ascii="B Mitra" w:cs="B Nazanin"/>
          <w:b/>
          <w:bCs/>
          <w:color w:val="auto"/>
          <w:spacing w:val="-12"/>
          <w:sz w:val="28"/>
          <w:szCs w:val="28"/>
          <w:rtl/>
        </w:rPr>
      </w:pPr>
      <w:r w:rsidRPr="00B367D9">
        <w:rPr>
          <w:rFonts w:ascii="B Mitra" w:cs="B Nazanin"/>
          <w:b/>
          <w:bCs/>
          <w:color w:val="auto"/>
          <w:spacing w:val="-12"/>
          <w:sz w:val="28"/>
          <w:szCs w:val="28"/>
          <w:rtl/>
        </w:rPr>
        <w:t>پانزدهم اسفندماه 1392</w:t>
      </w:r>
    </w:p>
    <w:p w:rsidR="00967D00" w:rsidRPr="00B367D9" w:rsidRDefault="00967D00" w:rsidP="00967D00">
      <w:pPr>
        <w:pStyle w:val="BasicParagraph"/>
        <w:jc w:val="both"/>
        <w:rPr>
          <w:rFonts w:ascii="B Mitra" w:cs="B Nazanin"/>
          <w:b/>
          <w:bCs/>
          <w:color w:val="auto"/>
          <w:spacing w:val="-8"/>
          <w:sz w:val="28"/>
          <w:szCs w:val="28"/>
          <w:rtl/>
        </w:rPr>
      </w:pPr>
      <w:r w:rsidRPr="00B367D9">
        <w:rPr>
          <w:rFonts w:ascii="B Mitra" w:cs="B Nazanin"/>
          <w:b/>
          <w:bCs/>
          <w:color w:val="auto"/>
          <w:spacing w:val="-8"/>
          <w:sz w:val="28"/>
          <w:szCs w:val="28"/>
          <w:rtl/>
        </w:rPr>
        <w:t>برگزاري نمايشگاه و مراسم اختتاميه</w:t>
      </w:r>
    </w:p>
    <w:p w:rsidR="00967D00" w:rsidRDefault="00967D00" w:rsidP="00967D00">
      <w:pPr>
        <w:pStyle w:val="BasicParagraph"/>
        <w:jc w:val="both"/>
        <w:rPr>
          <w:rFonts w:ascii="B Mitra" w:cs="B Nazanin" w:hint="cs"/>
          <w:b/>
          <w:bCs/>
          <w:color w:val="auto"/>
          <w:spacing w:val="-7"/>
          <w:sz w:val="28"/>
          <w:szCs w:val="28"/>
          <w:rtl/>
        </w:rPr>
      </w:pPr>
      <w:r w:rsidRPr="00B367D9">
        <w:rPr>
          <w:rFonts w:ascii="B Mitra" w:cs="B Nazanin"/>
          <w:b/>
          <w:bCs/>
          <w:color w:val="auto"/>
          <w:spacing w:val="-7"/>
          <w:sz w:val="28"/>
          <w:szCs w:val="28"/>
          <w:rtl/>
        </w:rPr>
        <w:t>نوزدهم تا بيست و ششم ارديبهشت</w:t>
      </w:r>
      <w:r w:rsidRPr="00B367D9">
        <w:rPr>
          <w:rFonts w:ascii="Cambria Math" w:hAnsi="Cambria Math" w:cs="Cambria Math" w:hint="cs"/>
          <w:b/>
          <w:bCs/>
          <w:color w:val="auto"/>
          <w:spacing w:val="-7"/>
          <w:sz w:val="28"/>
          <w:szCs w:val="28"/>
          <w:rtl/>
        </w:rPr>
        <w:t> </w:t>
      </w:r>
      <w:r w:rsidRPr="00B367D9">
        <w:rPr>
          <w:rFonts w:ascii="B Mitra" w:cs="B Nazanin"/>
          <w:b/>
          <w:bCs/>
          <w:color w:val="auto"/>
          <w:spacing w:val="-7"/>
          <w:sz w:val="28"/>
          <w:szCs w:val="28"/>
          <w:rtl/>
        </w:rPr>
        <w:t>ماه 1393</w:t>
      </w:r>
    </w:p>
    <w:p w:rsidR="00967D00" w:rsidRPr="00B367D9" w:rsidRDefault="00967D00" w:rsidP="00967D00">
      <w:pPr>
        <w:pStyle w:val="BasicParagraph"/>
        <w:jc w:val="both"/>
        <w:rPr>
          <w:rFonts w:ascii="B Mitra" w:cs="B Nazanin"/>
          <w:b/>
          <w:bCs/>
          <w:color w:val="auto"/>
          <w:spacing w:val="-7"/>
          <w:sz w:val="28"/>
          <w:szCs w:val="28"/>
          <w:rtl/>
        </w:rPr>
      </w:pPr>
    </w:p>
    <w:p w:rsidR="00967D00" w:rsidRPr="00B367D9" w:rsidRDefault="00967D00" w:rsidP="00967D00">
      <w:pPr>
        <w:pStyle w:val="BasicParagraph"/>
        <w:jc w:val="both"/>
        <w:rPr>
          <w:rFonts w:ascii="B Mitra" w:cs="B Nazanin"/>
          <w:color w:val="auto"/>
          <w:spacing w:val="-6"/>
          <w:sz w:val="28"/>
          <w:szCs w:val="28"/>
          <w:rtl/>
        </w:rPr>
      </w:pPr>
      <w:r w:rsidRPr="00B367D9">
        <w:rPr>
          <w:rFonts w:ascii="B Mitra" w:cs="B Nazanin"/>
          <w:b/>
          <w:bCs/>
          <w:color w:val="auto"/>
          <w:spacing w:val="-7"/>
          <w:sz w:val="28"/>
          <w:szCs w:val="28"/>
          <w:rtl/>
        </w:rPr>
        <w:t>نشاني دبيرخانه</w:t>
      </w:r>
      <w:r>
        <w:rPr>
          <w:rFonts w:ascii="B Mitra" w:cs="B Nazanin" w:hint="cs"/>
          <w:b/>
          <w:bCs/>
          <w:color w:val="auto"/>
          <w:spacing w:val="-7"/>
          <w:sz w:val="28"/>
          <w:szCs w:val="28"/>
          <w:rtl/>
          <w:lang w:bidi="fa-IR"/>
        </w:rPr>
        <w:t xml:space="preserve">: </w:t>
      </w:r>
      <w:r w:rsidRPr="00B367D9">
        <w:rPr>
          <w:rFonts w:ascii="B Mitra" w:cs="B Nazanin"/>
          <w:color w:val="auto"/>
          <w:spacing w:val="-6"/>
          <w:sz w:val="28"/>
          <w:szCs w:val="28"/>
          <w:rtl/>
        </w:rPr>
        <w:t>تهران، خيابان انقلاب اسلامي، چهارراه ولي</w:t>
      </w:r>
      <w:r w:rsidRPr="00B367D9">
        <w:rPr>
          <w:rFonts w:ascii="Cambria Math" w:hAnsi="Cambria Math" w:cs="Cambria Math" w:hint="cs"/>
          <w:color w:val="auto"/>
          <w:spacing w:val="-6"/>
          <w:sz w:val="28"/>
          <w:szCs w:val="28"/>
          <w:rtl/>
        </w:rPr>
        <w:t> </w:t>
      </w:r>
      <w:r w:rsidRPr="00B367D9">
        <w:rPr>
          <w:rFonts w:ascii="B Mitra" w:cs="B Nazanin"/>
          <w:color w:val="auto"/>
          <w:spacing w:val="-6"/>
          <w:sz w:val="28"/>
          <w:szCs w:val="28"/>
          <w:rtl/>
        </w:rPr>
        <w:t>عصر (عج)،</w:t>
      </w:r>
      <w:r>
        <w:rPr>
          <w:rFonts w:ascii="B Mitra" w:cs="B Nazanin"/>
          <w:color w:val="auto"/>
          <w:spacing w:val="-6"/>
          <w:sz w:val="28"/>
          <w:szCs w:val="28"/>
        </w:rPr>
        <w:t xml:space="preserve"> </w:t>
      </w:r>
      <w:r w:rsidRPr="00B367D9">
        <w:rPr>
          <w:rFonts w:ascii="B Mitra" w:cs="B Nazanin"/>
          <w:color w:val="auto"/>
          <w:spacing w:val="-6"/>
          <w:sz w:val="28"/>
          <w:szCs w:val="28"/>
          <w:rtl/>
        </w:rPr>
        <w:t>روبروي پارک دانشجو، ابتداي خيابان شهيدبالاور،</w:t>
      </w:r>
      <w:r>
        <w:rPr>
          <w:rFonts w:ascii="B Mitra" w:cs="B Nazanin"/>
          <w:color w:val="auto"/>
          <w:spacing w:val="-6"/>
          <w:sz w:val="28"/>
          <w:szCs w:val="28"/>
        </w:rPr>
        <w:t xml:space="preserve"> </w:t>
      </w:r>
      <w:r w:rsidRPr="00B367D9">
        <w:rPr>
          <w:rFonts w:ascii="B Mitra" w:cs="B Nazanin"/>
          <w:color w:val="auto"/>
          <w:spacing w:val="-6"/>
          <w:sz w:val="28"/>
          <w:szCs w:val="28"/>
          <w:rtl/>
        </w:rPr>
        <w:t>شماره 4، طبقه پنجم، معاونت فرهنگي و اجتماعي دانشگاه هنر</w:t>
      </w:r>
    </w:p>
    <w:p w:rsidR="00967D00" w:rsidRPr="00B367D9" w:rsidRDefault="00967D00" w:rsidP="00967D00">
      <w:pPr>
        <w:pStyle w:val="BasicParagraph"/>
        <w:jc w:val="center"/>
        <w:rPr>
          <w:rFonts w:ascii="B Mitra" w:cs="B Nazanin"/>
          <w:b/>
          <w:bCs/>
          <w:color w:val="auto"/>
          <w:spacing w:val="-6"/>
          <w:sz w:val="28"/>
          <w:szCs w:val="28"/>
          <w:rtl/>
        </w:rPr>
      </w:pPr>
      <w:r w:rsidRPr="00B367D9">
        <w:rPr>
          <w:rFonts w:ascii="B Mitra" w:cs="B Nazanin"/>
          <w:b/>
          <w:bCs/>
          <w:color w:val="auto"/>
          <w:spacing w:val="-6"/>
          <w:sz w:val="28"/>
          <w:szCs w:val="28"/>
          <w:rtl/>
        </w:rPr>
        <w:t>شماره تماس</w:t>
      </w:r>
    </w:p>
    <w:p w:rsidR="00967D00" w:rsidRPr="00B367D9" w:rsidRDefault="00967D00" w:rsidP="00967D00">
      <w:pPr>
        <w:pStyle w:val="BasicParagraph"/>
        <w:jc w:val="center"/>
        <w:rPr>
          <w:rFonts w:ascii="B Nazanin" w:cs="B Nazanin"/>
          <w:b/>
          <w:bCs/>
          <w:color w:val="auto"/>
          <w:spacing w:val="96"/>
          <w:sz w:val="28"/>
          <w:szCs w:val="28"/>
          <w:rtl/>
        </w:rPr>
      </w:pPr>
      <w:r>
        <w:rPr>
          <w:rFonts w:ascii="B Nazanin" w:cs="B Nazanin" w:hint="cs"/>
          <w:b/>
          <w:bCs/>
          <w:color w:val="auto"/>
          <w:spacing w:val="96"/>
          <w:sz w:val="28"/>
          <w:szCs w:val="28"/>
          <w:rtl/>
        </w:rPr>
        <w:t>021</w:t>
      </w:r>
      <w:r w:rsidRPr="00B367D9">
        <w:rPr>
          <w:rFonts w:ascii="B Nazanin" w:cs="B Nazanin"/>
          <w:b/>
          <w:bCs/>
          <w:color w:val="auto"/>
          <w:spacing w:val="96"/>
          <w:sz w:val="28"/>
          <w:szCs w:val="28"/>
          <w:rtl/>
        </w:rPr>
        <w:t>66477857</w:t>
      </w:r>
    </w:p>
    <w:p w:rsidR="00967D00" w:rsidRPr="00B367D9" w:rsidRDefault="00967D00" w:rsidP="00967D00">
      <w:pPr>
        <w:pStyle w:val="BasicParagraph"/>
        <w:jc w:val="center"/>
        <w:rPr>
          <w:rFonts w:ascii="B Mitra" w:cs="B Nazanin"/>
          <w:b/>
          <w:bCs/>
          <w:color w:val="auto"/>
          <w:spacing w:val="-6"/>
          <w:sz w:val="28"/>
          <w:szCs w:val="28"/>
          <w:rtl/>
        </w:rPr>
      </w:pPr>
      <w:r w:rsidRPr="00B367D9">
        <w:rPr>
          <w:rFonts w:ascii="B Mitra" w:cs="B Nazanin"/>
          <w:b/>
          <w:bCs/>
          <w:color w:val="auto"/>
          <w:spacing w:val="-6"/>
          <w:sz w:val="28"/>
          <w:szCs w:val="28"/>
          <w:rtl/>
        </w:rPr>
        <w:t>پايگاه اينترنتي</w:t>
      </w:r>
    </w:p>
    <w:p w:rsidR="00967D00" w:rsidRDefault="00967D00" w:rsidP="00967D00">
      <w:pPr>
        <w:pStyle w:val="BasicParagraph"/>
        <w:bidi w:val="0"/>
        <w:jc w:val="center"/>
        <w:rPr>
          <w:rFonts w:ascii="Arial" w:hAnsi="Arial" w:cs="B Nazanin"/>
          <w:b/>
          <w:bCs/>
          <w:color w:val="auto"/>
          <w:spacing w:val="-3"/>
          <w:sz w:val="28"/>
          <w:szCs w:val="28"/>
        </w:rPr>
      </w:pPr>
      <w:hyperlink r:id="rId5" w:history="1">
        <w:r w:rsidRPr="00954955">
          <w:rPr>
            <w:rStyle w:val="Hyperlink"/>
            <w:rFonts w:ascii="Arial" w:hAnsi="Arial" w:cs="B Nazanin"/>
            <w:b/>
            <w:bCs/>
            <w:spacing w:val="-3"/>
            <w:sz w:val="28"/>
            <w:szCs w:val="28"/>
          </w:rPr>
          <w:t>www.siahosepid.com</w:t>
        </w:r>
      </w:hyperlink>
    </w:p>
    <w:p w:rsidR="00967D00" w:rsidRPr="00B367D9" w:rsidRDefault="00967D00" w:rsidP="00967D00">
      <w:pPr>
        <w:pStyle w:val="BasicParagraph"/>
        <w:bidi w:val="0"/>
        <w:rPr>
          <w:rFonts w:ascii="Arial" w:hAnsi="Arial" w:cs="B Nazanin"/>
          <w:b/>
          <w:bCs/>
          <w:color w:val="auto"/>
          <w:spacing w:val="-3"/>
          <w:sz w:val="28"/>
          <w:szCs w:val="28"/>
          <w:rtl/>
        </w:rPr>
      </w:pPr>
    </w:p>
    <w:p w:rsidR="00967D00" w:rsidRPr="00B367D9" w:rsidRDefault="00967D00" w:rsidP="00967D00">
      <w:pPr>
        <w:pStyle w:val="BasicParagraph"/>
        <w:jc w:val="center"/>
        <w:rPr>
          <w:rFonts w:ascii="B Mitra" w:cs="B Nazanin"/>
          <w:b/>
          <w:bCs/>
          <w:color w:val="auto"/>
          <w:spacing w:val="-6"/>
          <w:sz w:val="28"/>
          <w:szCs w:val="28"/>
          <w:rtl/>
        </w:rPr>
      </w:pPr>
      <w:r w:rsidRPr="00B367D9">
        <w:rPr>
          <w:rFonts w:ascii="B Mitra" w:cs="B Nazanin"/>
          <w:b/>
          <w:bCs/>
          <w:color w:val="auto"/>
          <w:spacing w:val="-6"/>
          <w:sz w:val="28"/>
          <w:szCs w:val="28"/>
          <w:rtl/>
        </w:rPr>
        <w:t>پست الکترونيک</w:t>
      </w:r>
    </w:p>
    <w:p w:rsidR="00967D00" w:rsidRDefault="00967D00" w:rsidP="00967D00">
      <w:pPr>
        <w:pStyle w:val="BasicParagraph"/>
        <w:bidi w:val="0"/>
        <w:jc w:val="center"/>
        <w:rPr>
          <w:rFonts w:ascii="Arial" w:hAnsi="Arial" w:cs="B Nazanin" w:hint="cs"/>
          <w:b/>
          <w:bCs/>
          <w:color w:val="auto"/>
          <w:spacing w:val="-3"/>
          <w:sz w:val="28"/>
          <w:szCs w:val="28"/>
          <w:rtl/>
        </w:rPr>
      </w:pPr>
      <w:hyperlink r:id="rId6" w:history="1">
        <w:r w:rsidRPr="00954955">
          <w:rPr>
            <w:rStyle w:val="Hyperlink"/>
            <w:rFonts w:ascii="Arial" w:hAnsi="Arial" w:cs="B Nazanin"/>
            <w:b/>
            <w:bCs/>
            <w:spacing w:val="-3"/>
            <w:sz w:val="28"/>
            <w:szCs w:val="28"/>
          </w:rPr>
          <w:t>info@siahosepid.com</w:t>
        </w:r>
      </w:hyperlink>
    </w:p>
    <w:p w:rsidR="00967D00" w:rsidRPr="00B367D9" w:rsidRDefault="00967D00" w:rsidP="00967D00">
      <w:pPr>
        <w:pStyle w:val="BasicParagraph"/>
        <w:bidi w:val="0"/>
        <w:jc w:val="center"/>
        <w:rPr>
          <w:rFonts w:ascii="Arial" w:hAnsi="Arial" w:cs="B Nazanin"/>
          <w:b/>
          <w:bCs/>
          <w:color w:val="auto"/>
          <w:spacing w:val="-3"/>
          <w:sz w:val="28"/>
          <w:szCs w:val="28"/>
        </w:rPr>
      </w:pPr>
      <w:hyperlink r:id="rId7" w:history="1">
        <w:r w:rsidRPr="00954955">
          <w:rPr>
            <w:rStyle w:val="Hyperlink"/>
            <w:rFonts w:ascii="Arial" w:hAnsi="Arial" w:cs="B Nazanin"/>
            <w:b/>
            <w:bCs/>
            <w:spacing w:val="-3"/>
            <w:sz w:val="28"/>
            <w:szCs w:val="28"/>
          </w:rPr>
          <w:t>siahosepid.art@gmail.com</w:t>
        </w:r>
      </w:hyperlink>
    </w:p>
    <w:p w:rsidR="00967D00" w:rsidRPr="005B5CDC" w:rsidRDefault="00967D00" w:rsidP="00967D00">
      <w:pPr>
        <w:pStyle w:val="BasicParagraph"/>
        <w:rPr>
          <w:rFonts w:cs="B Nazanin"/>
          <w:sz w:val="28"/>
          <w:szCs w:val="28"/>
        </w:rPr>
      </w:pPr>
    </w:p>
    <w:sectPr w:rsidR="00967D00" w:rsidRPr="005B5CDC" w:rsidSect="007C5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0590"/>
    <w:multiLevelType w:val="hybridMultilevel"/>
    <w:tmpl w:val="091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CDC"/>
    <w:rsid w:val="00510DD6"/>
    <w:rsid w:val="005B5CDC"/>
    <w:rsid w:val="005E3C99"/>
    <w:rsid w:val="00721C01"/>
    <w:rsid w:val="007C57CB"/>
    <w:rsid w:val="00967D00"/>
    <w:rsid w:val="00B050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DC"/>
    <w:pPr>
      <w:bidi/>
      <w:spacing w:after="160" w:line="259" w:lineRule="auto"/>
      <w:jc w:val="left"/>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B5CDC"/>
    <w:pPr>
      <w:autoSpaceDE w:val="0"/>
      <w:autoSpaceDN w:val="0"/>
      <w:adjustRightInd w:val="0"/>
      <w:spacing w:after="0" w:line="288" w:lineRule="auto"/>
      <w:textAlignment w:val="center"/>
    </w:pPr>
    <w:rPr>
      <w:rFonts w:ascii="Adobe Arabic" w:hAnsi="Adobe Arabic" w:cs="Adobe Arabic"/>
      <w:color w:val="000000"/>
      <w:sz w:val="24"/>
      <w:szCs w:val="24"/>
      <w:lang w:bidi="ar-YE"/>
    </w:rPr>
  </w:style>
  <w:style w:type="character" w:styleId="Hyperlink">
    <w:name w:val="Hyperlink"/>
    <w:basedOn w:val="DefaultParagraphFont"/>
    <w:uiPriority w:val="99"/>
    <w:unhideWhenUsed/>
    <w:rsid w:val="00967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ahosepid.a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ahosepid.com" TargetMode="External"/><Relationship Id="rId5" Type="http://schemas.openxmlformats.org/officeDocument/2006/relationships/hyperlink" Target="http://www.siahosepi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Company>Grizli777</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IT-CENTER</dc:creator>
  <cp:keywords/>
  <dc:description/>
  <cp:lastModifiedBy>IT-CENTER</cp:lastModifiedBy>
  <cp:revision>2</cp:revision>
  <dcterms:created xsi:type="dcterms:W3CDTF">2013-11-22T05:46:00Z</dcterms:created>
  <dcterms:modified xsi:type="dcterms:W3CDTF">2013-11-22T05:51:00Z</dcterms:modified>
</cp:coreProperties>
</file>